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Courier New" w:hAnsi="Courier New"/>
          <w:sz w:val="20"/>
          <w:szCs w:val="20"/>
        </w:rPr>
      </w:pPr>
    </w:p>
    <w:p>
      <w:pPr>
        <w:pStyle w:val="Обычный"/>
        <w:jc w:val="both"/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ЗАПРОС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о выдаче технических условий на подключение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технологическое присоединение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 централизованным системам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горячего водоснабжения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холодного водоснабжения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или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водоотведения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Наименование исполнителя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которому направлен запрос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2.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Сведения о лице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обратившемся с запросом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для органов государственной власти и местного самоуправления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полное 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сокращенное  наименование  органа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реквизиты нормативного правового акта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соответствии с которым осуществляется деятельность этого органа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для  юридических  лиц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полное  и  сокращенное наименования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основной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государственный  регистрационный  номер  записи  в  Едином  государственном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реестре юридических лиц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идентификационный номер налогоплательщика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для    индивидуальных   предпринимателей 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наименование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основной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государственный  регистрационный  номер  записи  в  Едином  государственном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реестре    индивидуальных    предпринимателей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идентификационный   номер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налогоплательщика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для  физических лиц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фамилия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имя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отчество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последнее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при наличии</w:t>
      </w:r>
      <w:r>
        <w:rPr>
          <w:rFonts w:ascii="Courier New" w:hAnsi="Courier New"/>
          <w:sz w:val="20"/>
          <w:szCs w:val="20"/>
          <w:rtl w:val="0"/>
          <w:lang w:val="ru-RU"/>
        </w:rPr>
        <w:t>),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дата   рождения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данные  паспорта  или  иного  документа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удостоверяющего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личность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идентификационный   номер  налогоплательщика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страховой  номер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индивидуального лицевого счета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3.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Контактные данные лица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обратившегося за выдачей технических условий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для  органов  государственной власти и местного самоуправления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место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нахождения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почтовый  адрес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контактный телефон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 электронной почты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для  юридических  лиц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место  нахождения  и  адрес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указанные  в Едином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государственном реестре юридических лиц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почтовый адрес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фактический адрес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контактный   телефон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   электронной   почты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;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для   индивидуальных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предпринимателей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 регистрации по месту жительства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почтовый адрес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контактный  телефон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  электронной  почты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для физических лиц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регистрации  по месту жительства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почтовый адрес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контактный телефон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электронной почты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4.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Основания обращения с запросом о выдаче технических условий</w:t>
      </w:r>
      <w:r>
        <w:rPr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указание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кем  именно  из  перечня  лиц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имеющих  право обратиться 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запросом  о  выдаче  технических условий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указанных в </w:t>
      </w:r>
      <w:r>
        <w:rPr>
          <w:rFonts w:ascii="Courier New" w:hAnsi="Courier New" w:hint="default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пунктах </w:t>
      </w:r>
      <w:r>
        <w:rPr>
          <w:rFonts w:ascii="Courier New" w:hAnsi="Courier New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9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и </w:t>
      </w:r>
      <w:r>
        <w:rPr>
          <w:rFonts w:ascii="Courier New" w:hAnsi="Courier New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11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Правил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подключения  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технологического   присоединения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объектов   капитального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строительства к централизованным системам горячего водоснабжения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холодного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водоснабжения    и 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или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водоотведения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утвержденных   постановлением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Правительства  Российской  Федерации  от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30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ноября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2021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г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N 2130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является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данное  лицо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  для правообладателя земельного участка также информация 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праве  лица на земельный участок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 который расположен подключаемый объект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основания возникновения такого права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5.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В связи с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новым строительством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реконструкцией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модернизацией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прошу   выдать  технические  условия  на  подключение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технологическое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присоединение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объекта  капитального  строительства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водопроводных 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или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канализационных   сетей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иного   объекта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не  относящегося  к  объектам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капитального строительства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Fonts w:ascii="Courier New" w:hAnsi="Courier New"/>
          <w:sz w:val="20"/>
          <w:szCs w:val="20"/>
          <w:rtl w:val="0"/>
          <w:lang w:val="ru-RU"/>
        </w:rPr>
        <w:t>):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наименование объекта или сетей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расположенного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проектируемого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 адресу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место нахождения объекта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                или сетей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6.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Требуется подключение к централизованной системе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горячего водоснабжения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холодного водоснабжения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водоотведения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7.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Необходимые  виды ресурсов или услуг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планируемых к получению через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централизованную систему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получение питьевой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технической или горячей воды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сброс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хозяйственно</w:t>
      </w:r>
      <w:r>
        <w:rPr>
          <w:rFonts w:ascii="Courier New" w:hAnsi="Courier New"/>
          <w:sz w:val="20"/>
          <w:szCs w:val="20"/>
          <w:rtl w:val="0"/>
          <w:lang w:val="ru-RU"/>
        </w:rPr>
        <w:t>-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бытовых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производственных или поверхностных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сточных вод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8.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Информация  о  предельных  параметрах  разрешенного  строительства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реконструкции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подключаемых    объектов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соответствующих   указанному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земельному участку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высота объекта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этажность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протяженность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и диаметр сети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9.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Планируемый   срок  ввода  в  эксплуатацию  подключаемого  объекта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указывается при наличии соответствующей информации</w:t>
      </w:r>
      <w:r>
        <w:rPr>
          <w:rFonts w:ascii="Courier New" w:hAnsi="Courier New"/>
          <w:sz w:val="20"/>
          <w:szCs w:val="20"/>
          <w:rtl w:val="0"/>
          <w:lang w:val="ru-RU"/>
        </w:rPr>
        <w:t>) 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10.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Планируемая  величина максимальной необходимой мощности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нагрузки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составляет для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потребления горячей воды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Гкал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ч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_________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час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сутки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потребления  холодной  воды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______________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час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сутки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в   том  числе  на  нужды  пожаротушения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наружного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_______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сек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внутреннего 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______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сек</w:t>
      </w:r>
      <w:r>
        <w:rPr>
          <w:rFonts w:ascii="Courier New" w:hAnsi="Courier New"/>
          <w:sz w:val="20"/>
          <w:szCs w:val="20"/>
          <w:rtl w:val="0"/>
          <w:lang w:val="ru-RU"/>
        </w:rPr>
        <w:t>.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количество  пожарных  кранов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штук</w:t>
      </w:r>
      <w:r>
        <w:rPr>
          <w:rFonts w:ascii="Courier New" w:hAnsi="Courier New"/>
          <w:sz w:val="20"/>
          <w:szCs w:val="20"/>
          <w:rtl w:val="0"/>
          <w:lang w:val="ru-RU"/>
        </w:rPr>
        <w:t>),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автоматическое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сек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водоотведения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с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час</w:t>
      </w:r>
      <w:r>
        <w:rPr>
          <w:rFonts w:ascii="Courier New" w:hAnsi="Courier New"/>
          <w:sz w:val="20"/>
          <w:szCs w:val="20"/>
          <w:rtl w:val="0"/>
          <w:lang w:val="ru-RU"/>
        </w:rPr>
        <w:t>, ______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сутки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11.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Результаты  рассмотрения  запроса прошу направить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выбрать один из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способов уведомления</w:t>
      </w:r>
      <w:r>
        <w:rPr>
          <w:rFonts w:ascii="Courier New" w:hAnsi="Courier New"/>
          <w:sz w:val="20"/>
          <w:szCs w:val="20"/>
          <w:rtl w:val="0"/>
          <w:lang w:val="ru-RU"/>
        </w:rPr>
        <w:t>) 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 адрес электронной почты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письмом посредством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почтовой связи по адресу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иной способ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ind w:firstLine="54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ru-RU"/>
        </w:rPr>
        <w:t>--------------------------------</w:t>
      </w:r>
    </w:p>
    <w:p>
      <w:pPr>
        <w:pStyle w:val="Обычный"/>
        <w:jc w:val="both"/>
        <w:rPr>
          <w:rFonts w:ascii="Calibri" w:cs="Calibri" w:hAnsi="Calibri" w:eastAsia="Calibri"/>
        </w:rPr>
      </w:pPr>
    </w:p>
    <w:p>
      <w:pPr>
        <w:pStyle w:val="Обычный"/>
        <w:ind w:firstLine="540"/>
        <w:jc w:val="both"/>
      </w:pPr>
      <w:r>
        <w:rPr>
          <w:rtl w:val="0"/>
          <w:lang w:val="ru-RU"/>
        </w:rPr>
        <w:t xml:space="preserve"> К настоящему запросу прилагаются 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предусмотренные пунктом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 xml:space="preserve">Правил подключения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технологического присоединения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объектов капитального строительства к централизованным системам горячего водоснабжения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холодного водоснабжения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водоотведения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утвержденных постановлением Правительства Российской Федерации от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 xml:space="preserve">ноября </w:t>
      </w:r>
      <w:r>
        <w:rPr>
          <w:rtl w:val="0"/>
          <w:lang w:val="ru-RU"/>
        </w:rPr>
        <w:t xml:space="preserve">2021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2130.</w:t>
      </w:r>
    </w:p>
    <w:p>
      <w:pPr>
        <w:pStyle w:val="Обычный"/>
        <w:ind w:firstLine="540"/>
        <w:jc w:val="both"/>
      </w:pPr>
    </w:p>
    <w:p>
      <w:pPr>
        <w:pStyle w:val="Обычный"/>
        <w:ind w:firstLine="540"/>
        <w:jc w:val="both"/>
        <w:rPr>
          <w:u w:val="single"/>
        </w:rPr>
      </w:pPr>
    </w:p>
    <w:p>
      <w:pPr>
        <w:pStyle w:val="Обычный"/>
        <w:ind w:firstLine="540"/>
        <w:jc w:val="both"/>
        <w:rPr>
          <w:u w:val="single"/>
        </w:rPr>
      </w:pPr>
      <w:r>
        <w:rPr>
          <w:u w:val="single"/>
          <w:rtl w:val="0"/>
          <w:lang w:val="ru-RU"/>
        </w:rPr>
        <w:t>Заключение договора о подключении</w:t>
      </w:r>
      <w:r>
        <w:rPr>
          <w:u w:val="single"/>
          <w:rtl w:val="0"/>
          <w:lang w:val="ru-RU"/>
        </w:rPr>
        <w:t>:</w:t>
      </w:r>
    </w:p>
    <w:p>
      <w:pPr>
        <w:pStyle w:val="Обычный"/>
        <w:ind w:firstLine="540"/>
        <w:jc w:val="both"/>
      </w:pPr>
      <w:r>
        <w:rPr>
          <w:rtl w:val="0"/>
          <w:lang w:val="ru-RU"/>
        </w:rPr>
        <w:t>Основанием для заключения договора о подключении является подача заявителем заявления о подключении в случае</w:t>
      </w:r>
      <w:r>
        <w:rPr>
          <w:rtl w:val="0"/>
          <w:lang w:val="ru-RU"/>
        </w:rPr>
        <w:t>:</w:t>
      </w:r>
    </w:p>
    <w:p>
      <w:pPr>
        <w:pStyle w:val="Абзац списка"/>
        <w:numPr>
          <w:ilvl w:val="0"/>
          <w:numId w:val="2"/>
        </w:numPr>
        <w:spacing w:before="220"/>
        <w:jc w:val="both"/>
        <w:rPr>
          <w:lang w:val="ru-RU"/>
        </w:rPr>
      </w:pPr>
      <w:r>
        <w:rPr>
          <w:rtl w:val="0"/>
          <w:lang w:val="ru-RU"/>
        </w:rPr>
        <w:t>необходимости подключения вновь создаваемого или созданного подключаемого объекта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подключенного к централизованным системам горячего водоснабжения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холодного водоснабжения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водоотведения</w:t>
      </w:r>
      <w:r>
        <w:rPr>
          <w:rtl w:val="0"/>
          <w:lang w:val="ru-RU"/>
        </w:rPr>
        <w:t>;</w:t>
      </w:r>
    </w:p>
    <w:p>
      <w:pPr>
        <w:pStyle w:val="Абзац списка"/>
        <w:numPr>
          <w:ilvl w:val="0"/>
          <w:numId w:val="2"/>
        </w:numPr>
        <w:spacing w:before="220"/>
        <w:jc w:val="both"/>
        <w:rPr>
          <w:lang w:val="ru-RU"/>
        </w:rPr>
      </w:pPr>
      <w:r>
        <w:rPr>
          <w:rtl w:val="0"/>
          <w:lang w:val="ru-RU"/>
        </w:rPr>
        <w:t xml:space="preserve">необходимости увеличения подключенной мощности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нагрузки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ранее подключенного подключаемого объекта</w:t>
      </w:r>
      <w:r>
        <w:rPr>
          <w:rtl w:val="0"/>
          <w:lang w:val="ru-RU"/>
        </w:rPr>
        <w:t>;</w:t>
      </w:r>
    </w:p>
    <w:p>
      <w:pPr>
        <w:pStyle w:val="Абзац списка"/>
        <w:numPr>
          <w:ilvl w:val="0"/>
          <w:numId w:val="2"/>
        </w:numPr>
        <w:spacing w:before="220"/>
        <w:jc w:val="both"/>
        <w:rPr>
          <w:lang w:val="ru-RU"/>
        </w:rPr>
      </w:pPr>
      <w:r>
        <w:rPr>
          <w:rtl w:val="0"/>
          <w:lang w:val="ru-RU"/>
        </w:rPr>
        <w:t>реконструкции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модернизации или капитального ремонта ранее подключенного подключаемого объекта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 которых не осуществляется увеличение подключенной мощности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нагрузки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такого объекта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требуется строительство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реконструкция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модернизация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объектов централизованных систем горячего водоснабжения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холодного водоснабжения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водоотведения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при изменении точки подключения</w:t>
      </w:r>
      <w:r>
        <w:rPr>
          <w:rtl w:val="0"/>
          <w:lang w:val="ru-RU"/>
        </w:rPr>
        <w:t>.</w:t>
      </w: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709" w:right="567" w:bottom="851" w:left="1701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)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6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340"/>
        </w:tabs>
        <w:ind w:left="253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30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7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500"/>
        </w:tabs>
        <w:ind w:left="469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220"/>
        </w:tabs>
        <w:ind w:left="541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940"/>
        </w:tabs>
        <w:ind w:left="61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660"/>
        </w:tabs>
        <w:ind w:left="685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