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rFonts w:ascii="Courier New" w:hAnsi="Courier New"/>
          <w:sz w:val="20"/>
          <w:szCs w:val="20"/>
        </w:rPr>
      </w:pPr>
    </w:p>
    <w:p>
      <w:pPr>
        <w:pStyle w:val="Обычный"/>
        <w:jc w:val="center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ЗАЯВКА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"Par127"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&lt;1&gt;</w:t>
      </w:r>
      <w:r>
        <w:rPr/>
        <w:fldChar w:fldCharType="end" w:fldLock="0"/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       юридического лица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индивидуального предпринимателя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),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   физического лица на присоединение энергопринимающих устройств</w:t>
      </w:r>
    </w:p>
    <w:p>
      <w:pPr>
        <w:pStyle w:val="Обычный"/>
        <w:jc w:val="center"/>
        <w:rPr>
          <w:rStyle w:val="Нет"/>
          <w:rFonts w:ascii="Courier New" w:cs="Courier New" w:hAnsi="Courier New" w:eastAsia="Courier New"/>
          <w:b w:val="1"/>
          <w:bCs w:val="1"/>
          <w:sz w:val="20"/>
          <w:szCs w:val="20"/>
        </w:rPr>
      </w:pPr>
      <w:r>
        <w:rPr>
          <w:rStyle w:val="Нет"/>
          <w:rFonts w:ascii="Courier New" w:hAnsi="Courier New"/>
          <w:b w:val="1"/>
          <w:bCs w:val="1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b w:val="1"/>
          <w:bCs w:val="1"/>
          <w:sz w:val="20"/>
          <w:szCs w:val="20"/>
          <w:rtl w:val="0"/>
          <w:lang w:val="ru-RU"/>
        </w:rPr>
        <w:t xml:space="preserve">с мощностью свыше </w:t>
      </w:r>
      <w:r>
        <w:rPr>
          <w:rStyle w:val="Нет"/>
          <w:rFonts w:ascii="Courier New" w:hAnsi="Courier New"/>
          <w:b w:val="1"/>
          <w:bCs w:val="1"/>
          <w:sz w:val="20"/>
          <w:szCs w:val="20"/>
          <w:rtl w:val="0"/>
          <w:lang w:val="ru-RU"/>
        </w:rPr>
        <w:t xml:space="preserve">150 </w:t>
      </w:r>
      <w:r>
        <w:rPr>
          <w:rStyle w:val="Нет"/>
          <w:rFonts w:ascii="Courier New" w:hAnsi="Courier New" w:hint="default"/>
          <w:b w:val="1"/>
          <w:bCs w:val="1"/>
          <w:sz w:val="20"/>
          <w:szCs w:val="20"/>
          <w:rtl w:val="0"/>
          <w:lang w:val="ru-RU"/>
        </w:rPr>
        <w:t>кВт</w:t>
      </w:r>
      <w:r>
        <w:rPr>
          <w:rStyle w:val="Нет"/>
          <w:rFonts w:ascii="Courier New" w:hAnsi="Courier New"/>
          <w:b w:val="1"/>
          <w:bCs w:val="1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1. ____________________________________________________________________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   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полное наименование заявителя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юридического лица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фамилия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имя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отчество заявителя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индивидуального предпринимателя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2.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Номер записи в Едином государственном реестре юридических лиц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номер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записи  в Едином государственном реестре индивидуальных предпринимателей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и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дата ее внесения в реестр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"Par128"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&lt;2&gt;</w:t>
      </w:r>
      <w:r>
        <w:rPr/>
        <w:fldChar w:fldCharType="end" w:fldLock="0"/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_____________________________________________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Паспортные данные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"Par129"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&lt;3&gt;</w:t>
      </w:r>
      <w:r>
        <w:rPr/>
        <w:fldChar w:fldCharType="end" w:fldLock="0"/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: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серия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_________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номер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выдан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кем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когда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 _______________________________________________________.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3.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Место нахождения заявителя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в том числе фактический адрес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                 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индекс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адрес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3(1).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Страховой  номер  индивидуального лицевого счета заявителя 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для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физических лиц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 __________________________________________________________.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4.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В связи с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увеличение объема максимальной мощности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новое строительство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изменение категории надежности электроснабжения и др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. -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указать нужное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просит осуществить технологическое присоединение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__________________________________________________________________________,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наименование энергопринимающих устройств для присоединения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расположенных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         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место нахождения энергопринимающих устройств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5.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Количество  точек  присоединения с указанием технических параметров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элементов энергопринимающих устройств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  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описание существующей сети для присоединения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максимальной мощности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дополнительно или вновь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или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и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планируемых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точек присоединения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bookmarkStart w:name="Par36" w:id="0"/>
      <w:bookmarkEnd w:id="0"/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6.  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Максимальная    мощность 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"Par130"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&lt;4&gt;</w:t>
      </w:r>
      <w:r>
        <w:rPr/>
        <w:fldChar w:fldCharType="end" w:fldLock="0"/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энергопринимающих    устройств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присоединяемых и ранее присоединенных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составляет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_____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кВт при напряжении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"Par131"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&lt;5&gt;</w:t>
      </w:r>
      <w:r>
        <w:rPr/>
        <w:fldChar w:fldCharType="end" w:fldLock="0"/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_____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кВ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с распределением по точкам присоединения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: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точка присоединения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___________   -   _____________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кВт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точка  присоединения 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  -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_____________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кВт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в том числе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: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bookmarkStart w:name="Par41" w:id="1"/>
      <w:bookmarkEnd w:id="1"/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а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максимальная  мощность  присоединяемых  энергопринимающих устройств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составляет  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__________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кВт   при   напряжении  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_____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кВ   со   следующим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распределением по точкам присоединения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: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точка присоединения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___________ - _____________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кВт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точка присоединения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___________ - _____________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кВт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б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 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максимальная   мощность   ранее  присоединенных  энергопринимающих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устройств  составляет 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_____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кВт  при  напряжении 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_____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кВ  со следующим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распределением по точкам присоединения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: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точка присоединения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___________ - _____________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кВт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точка присоединения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___________ - _____________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кВт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bookmarkStart w:name="Par51" w:id="2"/>
      <w:bookmarkEnd w:id="2"/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7.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Количество и мощность присоединяемых к сети трансформаторов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кВА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bookmarkStart w:name="Par53" w:id="3"/>
      <w:bookmarkEnd w:id="3"/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8.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Количество и мощность генераторов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9.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Заявляемая категория надежности энергопринимающих устройств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"Par132"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&lt;6&gt;</w:t>
      </w:r>
      <w:r>
        <w:rPr/>
        <w:fldChar w:fldCharType="end" w:fldLock="0"/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: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I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категория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кВт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II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категория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__________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кВт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III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категория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____________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кВт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10.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Заявляемый характер нагрузки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для генераторов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возможная скорость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набора  или  снижения нагрузки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и наличие нагрузок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искажающих форму кривой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электрического   тока   и   вызывающих   несимметрию  напряжения  в  точках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присоединения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"Par133"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&lt;7&gt;</w:t>
      </w:r>
      <w:r>
        <w:rPr/>
        <w:fldChar w:fldCharType="end" w:fldLock="0"/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_________________________________________________________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bookmarkStart w:name="Par63" w:id="4"/>
      <w:bookmarkEnd w:id="4"/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11.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Величина  и  обоснование  величины  технологического минимума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для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генераторов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 ______________________________________________________________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bookmarkStart w:name="Par66" w:id="5"/>
      <w:bookmarkEnd w:id="5"/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12.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Необходимость  наличия  технологической и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или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аварийной брони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"Par134"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&lt;8&gt;</w:t>
      </w:r>
      <w:r>
        <w:rPr/>
        <w:fldChar w:fldCharType="end" w:fldLock="0"/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Величина и обоснование технологической и аварийной брони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13.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Сроки  проектирования и поэтапного введения в эксплуатацию объекта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в  том  числе  по  этапам и очередям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планируемое поэтапное распределение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максимальной мощности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:</w:t>
      </w:r>
    </w:p>
    <w:tbl>
      <w:tblPr>
        <w:tblW w:w="154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70"/>
        <w:gridCol w:w="3256"/>
        <w:gridCol w:w="3308"/>
        <w:gridCol w:w="3307"/>
        <w:gridCol w:w="3089"/>
      </w:tblGrid>
      <w:tr>
        <w:tblPrEx>
          <w:shd w:val="clear" w:color="auto" w:fill="ced7e7"/>
        </w:tblPrEx>
        <w:trPr>
          <w:trHeight w:val="1330" w:hRule="atLeast"/>
        </w:trPr>
        <w:tc>
          <w:tcPr>
            <w:tcW w:type="dxa" w:w="2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Этап 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очередь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строительства</w:t>
            </w:r>
          </w:p>
        </w:tc>
        <w:tc>
          <w:tcPr>
            <w:tcW w:type="dxa" w:w="3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Планируемый срок проектирования энергопринимающих устройств 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месяц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год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Планируемый срок введения энергопринимающих устройств в эксплуатацию 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месяц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год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Максимальная мощность энергопринимающих устройств 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кВт</w:t>
            </w:r>
            <w:r>
              <w:rPr>
                <w:rStyle w:val="Нет"/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ourier New" w:hAnsi="Courier New" w:hint="default"/>
                <w:sz w:val="20"/>
                <w:szCs w:val="20"/>
                <w:shd w:val="nil" w:color="auto" w:fill="auto"/>
                <w:rtl w:val="0"/>
                <w:lang w:val="ru-RU"/>
              </w:rPr>
              <w:t>Категория надежности энергопринимающих устройств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14.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Гарантирующий  поставщик 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энергосбытовая  организация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с которым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планируется     заключение     договора    энергоснабжения  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купли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-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продажи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электрической энергии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мощности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 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Заявители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максимальная  мощность  энергопринимающих устройств которых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составляет  свыше 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150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кВт и менее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670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кВт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"Par51"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 xml:space="preserve">пункты </w:t>
      </w:r>
      <w:r>
        <w:rPr>
          <w:rStyle w:val="Hyperlink.0"/>
          <w:rtl w:val="0"/>
          <w:lang w:val="ru-RU"/>
        </w:rPr>
        <w:t>7</w:t>
      </w:r>
      <w:r>
        <w:rPr/>
        <w:fldChar w:fldCharType="end" w:fldLock="0"/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"Par53"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8</w:t>
      </w:r>
      <w:r>
        <w:rPr/>
        <w:fldChar w:fldCharType="end" w:fldLock="0"/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"Par63"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11</w:t>
      </w:r>
      <w:r>
        <w:rPr/>
        <w:fldChar w:fldCharType="end" w:fldLock="0"/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и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"Par66"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12</w:t>
      </w:r>
      <w:r>
        <w:rPr/>
        <w:fldChar w:fldCharType="end" w:fldLock="0"/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настоящей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заявки не заполняют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Приложения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: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указать перечень прилагаемых документов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1. ____________________________________________________________________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2. ____________________________________________________________________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Руководитель организации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заявитель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фамилия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имя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отчество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выделенный оператором подвижной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радиотелефонной связи абонентский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 номер и адрес электронной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  почты заявителя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 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должность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  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подпись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"__" ____________ 20__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г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М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.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ind w:firstLine="540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--------------------------------</w:t>
      </w:r>
    </w:p>
    <w:p>
      <w:pPr>
        <w:pStyle w:val="Обычный"/>
        <w:ind w:firstLine="540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bookmarkStart w:name="Par127" w:id="6"/>
      <w:bookmarkEnd w:id="6"/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&lt;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1&gt;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За исключением лиц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указанных в </w:t>
      </w:r>
      <w:r>
        <w:rPr>
          <w:rStyle w:val="Hyperlink.0"/>
          <w:rtl w:val="0"/>
          <w:lang w:val="ru-RU"/>
        </w:rPr>
        <w:t xml:space="preserve">пунктах </w:t>
      </w:r>
      <w:r>
        <w:rPr>
          <w:rStyle w:val="Hyperlink.0"/>
          <w:rtl w:val="0"/>
          <w:lang w:val="ru-RU"/>
        </w:rPr>
        <w:t>12(1)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- </w:t>
      </w:r>
      <w:r>
        <w:rPr>
          <w:rStyle w:val="Hyperlink.0"/>
          <w:rtl w:val="0"/>
          <w:lang w:val="ru-RU"/>
        </w:rPr>
        <w:t>14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Правил технологического присоединения энергопринимающих устройств потребителей электрической энергии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объектов по производству электрической энергии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а также объектов электросетевого хозяйства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принадлежащих сетевым организациям и иным лицам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 электрическим сетям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ind w:firstLine="540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bookmarkStart w:name="Par128" w:id="7"/>
      <w:bookmarkEnd w:id="7"/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&lt;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2&gt;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Для юридических лиц и индивидуальных предпринимателей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ind w:firstLine="540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bookmarkStart w:name="Par129" w:id="8"/>
      <w:bookmarkEnd w:id="8"/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&lt;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3&gt;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Для физических лиц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ind w:firstLine="540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bookmarkStart w:name="Par130" w:id="9"/>
      <w:bookmarkEnd w:id="9"/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&lt;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4&gt;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то есть в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"Par36"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 xml:space="preserve">пункте </w:t>
      </w:r>
      <w:r>
        <w:rPr>
          <w:rStyle w:val="Hyperlink.0"/>
          <w:rtl w:val="0"/>
          <w:lang w:val="ru-RU"/>
        </w:rPr>
        <w:t>6</w:t>
      </w:r>
      <w:r>
        <w:rPr/>
        <w:fldChar w:fldCharType="end" w:fldLock="0"/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и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"Par41"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 xml:space="preserve">подпункте </w:t>
      </w:r>
      <w:r>
        <w:rPr>
          <w:rStyle w:val="Hyperlink.0"/>
          <w:rtl w:val="0"/>
          <w:lang w:val="ru-RU"/>
        </w:rPr>
        <w:t>"</w:t>
      </w:r>
      <w:r>
        <w:rPr>
          <w:rStyle w:val="Hyperlink.0"/>
          <w:rtl w:val="0"/>
          <w:lang w:val="ru-RU"/>
        </w:rPr>
        <w:t>а</w:t>
      </w:r>
      <w:r>
        <w:rPr>
          <w:rStyle w:val="Hyperlink.0"/>
          <w:rtl w:val="0"/>
          <w:lang w:val="ru-RU"/>
        </w:rPr>
        <w:t xml:space="preserve">" </w:t>
      </w:r>
      <w:r>
        <w:rPr>
          <w:rStyle w:val="Hyperlink.0"/>
          <w:rtl w:val="0"/>
          <w:lang w:val="ru-RU"/>
        </w:rPr>
        <w:t xml:space="preserve">пункта </w:t>
      </w:r>
      <w:r>
        <w:rPr>
          <w:rStyle w:val="Hyperlink.0"/>
          <w:rtl w:val="0"/>
          <w:lang w:val="ru-RU"/>
        </w:rPr>
        <w:t>6</w:t>
      </w:r>
      <w:r>
        <w:rPr/>
        <w:fldChar w:fldCharType="end" w:fldLock="0"/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настоящего приложения величина мощности указывается одинаковая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).</w:t>
      </w:r>
    </w:p>
    <w:p>
      <w:pPr>
        <w:pStyle w:val="Обычный"/>
        <w:ind w:firstLine="540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bookmarkStart w:name="Par131" w:id="10"/>
      <w:bookmarkEnd w:id="10"/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&lt;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5&gt;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Классы напряжения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(0,4; 6; 10)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кВ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ind w:firstLine="540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bookmarkStart w:name="Par132" w:id="11"/>
      <w:bookmarkEnd w:id="11"/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&lt;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6&gt;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Не указывается при присоединении генерирующих объектов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ind w:firstLine="540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bookmarkStart w:name="Par133" w:id="12"/>
      <w:bookmarkEnd w:id="12"/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&lt;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7&gt;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Заявители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максимальная мощность энергопринимающих устройств по одному источнику электроснабжения которых составляет свыше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150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кВт и менее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670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кВт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указывают только характер нагрузки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для производственной деятельности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).</w:t>
      </w:r>
    </w:p>
    <w:p>
      <w:pPr>
        <w:pStyle w:val="Обычный"/>
        <w:ind w:firstLine="540"/>
        <w:jc w:val="both"/>
      </w:pPr>
      <w:bookmarkStart w:name="Par134" w:id="13"/>
      <w:bookmarkEnd w:id="13"/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&lt;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8&gt;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Для энергопринимающих устройств потребителей электрической энергии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6840" w:h="11900" w:orient="landscape"/>
      <w:pgMar w:top="426" w:right="701" w:bottom="709" w:left="709" w:header="720" w:footer="720"/>
      <w:pgNumType w:start="3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Courier New" w:cs="Courier New" w:hAnsi="Courier New" w:eastAsia="Courier New"/>
      <w:outline w:val="0"/>
      <w:color w:val="0000ff"/>
      <w:sz w:val="20"/>
      <w:szCs w:val="20"/>
      <w:u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